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40A6" w14:textId="0733324A" w:rsidR="00D35F1D" w:rsidRDefault="00D35F1D" w:rsidP="00581DF8">
      <w:pPr>
        <w:jc w:val="both"/>
        <w:rPr>
          <w:bCs/>
        </w:rPr>
      </w:pPr>
      <w:r w:rsidRPr="000515E6">
        <w:rPr>
          <w:bCs/>
          <w:noProof/>
          <w14:ligatures w14:val="standardContextual"/>
        </w:rPr>
        <w:drawing>
          <wp:anchor distT="0" distB="0" distL="114300" distR="114300" simplePos="0" relativeHeight="251658240" behindDoc="1" locked="0" layoutInCell="1" allowOverlap="1" wp14:anchorId="71CF1344" wp14:editId="4548AB1B">
            <wp:simplePos x="0" y="0"/>
            <wp:positionH relativeFrom="column">
              <wp:posOffset>1905</wp:posOffset>
            </wp:positionH>
            <wp:positionV relativeFrom="paragraph">
              <wp:posOffset>0</wp:posOffset>
            </wp:positionV>
            <wp:extent cx="1146810" cy="755015"/>
            <wp:effectExtent l="0" t="0" r="0" b="6985"/>
            <wp:wrapTight wrapText="bothSides">
              <wp:wrapPolygon edited="0">
                <wp:start x="0" y="0"/>
                <wp:lineTo x="0" y="21255"/>
                <wp:lineTo x="21169" y="21255"/>
                <wp:lineTo x="211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6810" cy="755015"/>
                    </a:xfrm>
                    <a:prstGeom prst="rect">
                      <a:avLst/>
                    </a:prstGeom>
                  </pic:spPr>
                </pic:pic>
              </a:graphicData>
            </a:graphic>
          </wp:anchor>
        </w:drawing>
      </w:r>
      <w:r w:rsidRPr="000515E6">
        <w:rPr>
          <w:bCs/>
        </w:rPr>
        <w:t>SIA</w:t>
      </w:r>
      <w:r w:rsidR="000515E6" w:rsidRPr="000515E6">
        <w:rPr>
          <w:bCs/>
        </w:rPr>
        <w:t xml:space="preserve"> “C&amp;T Rental”</w:t>
      </w:r>
    </w:p>
    <w:p w14:paraId="66692309" w14:textId="424AA9E8" w:rsidR="000515E6" w:rsidRDefault="000515E6" w:rsidP="00581DF8">
      <w:pPr>
        <w:jc w:val="both"/>
        <w:rPr>
          <w:bCs/>
        </w:rPr>
      </w:pPr>
      <w:r>
        <w:rPr>
          <w:bCs/>
        </w:rPr>
        <w:t>Rīga, Rītausmas iela 4a, LV-1058</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28356EE2" w14:textId="77777777" w:rsidR="00AE0696" w:rsidRPr="00201682" w:rsidRDefault="00AE0696" w:rsidP="00AE0696">
      <w:pPr>
        <w:ind w:left="-426"/>
        <w:jc w:val="center"/>
        <w:rPr>
          <w:b/>
        </w:rPr>
      </w:pPr>
      <w:r w:rsidRPr="00201682">
        <w:rPr>
          <w:b/>
        </w:rPr>
        <w:t>LŪGUMS VEIKT PRECES REMONTU – PĀRBAUDI /</w:t>
      </w:r>
    </w:p>
    <w:p w14:paraId="24EBA70D" w14:textId="62E44F5F" w:rsidR="00AE0696" w:rsidRPr="00080048" w:rsidRDefault="00AE0696" w:rsidP="00AE0696">
      <w:pPr>
        <w:tabs>
          <w:tab w:val="left" w:pos="791"/>
          <w:tab w:val="center" w:pos="4297"/>
        </w:tabs>
        <w:ind w:left="-426"/>
        <w:rPr>
          <w:b/>
          <w:i/>
          <w:iCs/>
          <w:sz w:val="22"/>
          <w:szCs w:val="22"/>
          <w:lang w:val="en-US"/>
        </w:rPr>
      </w:pPr>
      <w:r w:rsidRPr="00AE0696">
        <w:rPr>
          <w:b/>
          <w:i/>
          <w:iCs/>
          <w:sz w:val="22"/>
          <w:szCs w:val="22"/>
          <w:lang w:val="en-US" w:bidi="ru-RU"/>
        </w:rPr>
        <w:tab/>
      </w:r>
      <w:r w:rsidRPr="00AE0696">
        <w:rPr>
          <w:b/>
          <w:i/>
          <w:iCs/>
          <w:sz w:val="22"/>
          <w:szCs w:val="22"/>
          <w:lang w:val="en-US" w:bidi="ru-RU"/>
        </w:rPr>
        <w:tab/>
      </w:r>
      <w:r w:rsidR="00080048" w:rsidRPr="00080048">
        <w:rPr>
          <w:b/>
          <w:i/>
          <w:iCs/>
          <w:sz w:val="22"/>
          <w:szCs w:val="22"/>
          <w:lang w:val="en-US" w:bidi="ru-RU"/>
        </w:rPr>
        <w:t>REQUEST TO REPAIR THE ITEM</w:t>
      </w:r>
      <w:r w:rsidR="00080048">
        <w:rPr>
          <w:b/>
          <w:i/>
          <w:iCs/>
          <w:sz w:val="22"/>
          <w:szCs w:val="22"/>
          <w:lang w:val="en-US" w:bidi="ru-RU"/>
        </w:rPr>
        <w:t xml:space="preserve"> AND </w:t>
      </w:r>
      <w:r w:rsidR="00080048" w:rsidRPr="00080048">
        <w:rPr>
          <w:b/>
          <w:i/>
          <w:iCs/>
          <w:sz w:val="22"/>
          <w:szCs w:val="22"/>
          <w:lang w:val="en-US" w:bidi="ru-RU"/>
        </w:rPr>
        <w:t>WARRANTY CHECK</w:t>
      </w:r>
    </w:p>
    <w:p w14:paraId="31529B51" w14:textId="5A4531B0" w:rsidR="007B2851" w:rsidRPr="007B2851" w:rsidRDefault="007B2851" w:rsidP="00581DF8">
      <w:pPr>
        <w:spacing w:before="240"/>
        <w:jc w:val="both"/>
      </w:pPr>
      <w:r w:rsidRPr="007C00B8">
        <w:t>202</w:t>
      </w:r>
      <w:r w:rsidRPr="007C00B8">
        <w:rPr>
          <w:lang w:val="lt-LT"/>
        </w:rPr>
        <w:t>_</w:t>
      </w:r>
      <w:r w:rsidRPr="007C00B8">
        <w:t xml:space="preserve">. gada /  </w:t>
      </w:r>
      <w:r w:rsidR="00080048">
        <w:rPr>
          <w:i/>
          <w:iCs/>
        </w:rPr>
        <w:t>year</w:t>
      </w:r>
      <w:r w:rsidRPr="007C00B8">
        <w:t xml:space="preserve"> ___. _______________ </w:t>
      </w:r>
    </w:p>
    <w:p w14:paraId="4F9B48AC" w14:textId="2BDC24F2" w:rsidR="007B2851" w:rsidRPr="00B97C90" w:rsidRDefault="007B2851" w:rsidP="00B97C90">
      <w:pPr>
        <w:spacing w:before="240"/>
        <w:ind w:firstLine="708"/>
        <w:jc w:val="both"/>
        <w:rPr>
          <w:b/>
          <w:i/>
          <w:iCs/>
          <w:sz w:val="18"/>
          <w:szCs w:val="18"/>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6E13358" w:rsidR="00D35F1D" w:rsidRPr="007C00B8" w:rsidRDefault="00080048" w:rsidP="00581DF8">
            <w:pPr>
              <w:jc w:val="both"/>
              <w:rPr>
                <w:i/>
                <w:iCs/>
                <w:sz w:val="20"/>
                <w:szCs w:val="20"/>
                <w:lang w:val="ru-RU"/>
              </w:rPr>
            </w:pPr>
            <w:r w:rsidRPr="00080048">
              <w:rPr>
                <w:b/>
                <w:i/>
                <w:iCs/>
                <w:sz w:val="20"/>
                <w:szCs w:val="20"/>
                <w:lang w:bidi="ru-RU"/>
              </w:rPr>
              <w:t>BUYER DATA</w:t>
            </w:r>
          </w:p>
        </w:tc>
      </w:tr>
      <w:tr w:rsidR="00D35F1D" w:rsidRPr="007C00B8" w14:paraId="67BBE3F4" w14:textId="77777777" w:rsidTr="0086593F">
        <w:tc>
          <w:tcPr>
            <w:tcW w:w="3666" w:type="dxa"/>
            <w:tcBorders>
              <w:top w:val="single" w:sz="4" w:space="0" w:color="auto"/>
              <w:left w:val="nil"/>
            </w:tcBorders>
          </w:tcPr>
          <w:p w14:paraId="64596F13" w14:textId="40FE2A87" w:rsidR="00D35F1D" w:rsidRPr="00080048" w:rsidRDefault="00D35F1D" w:rsidP="00581DF8">
            <w:pPr>
              <w:spacing w:before="20" w:afterLines="20" w:after="48"/>
              <w:jc w:val="both"/>
              <w:rPr>
                <w:sz w:val="20"/>
                <w:szCs w:val="20"/>
                <w:lang w:val="en-US"/>
              </w:rPr>
            </w:pPr>
            <w:r w:rsidRPr="007C00B8">
              <w:rPr>
                <w:sz w:val="20"/>
                <w:szCs w:val="20"/>
              </w:rPr>
              <w:t xml:space="preserve">Pircēja vārds un uzvārds / </w:t>
            </w:r>
            <w:r w:rsidR="00080048" w:rsidRPr="00080048">
              <w:rPr>
                <w:i/>
                <w:iCs/>
                <w:sz w:val="20"/>
                <w:szCs w:val="20"/>
                <w:lang w:val="en-US" w:bidi="ru-RU"/>
              </w:rPr>
              <w:t>Name and surname of the buyer</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05B4635E" w:rsidR="00D35F1D" w:rsidRPr="00080048" w:rsidRDefault="00D35F1D" w:rsidP="00581DF8">
            <w:pPr>
              <w:spacing w:before="20" w:afterLines="20" w:after="48"/>
              <w:jc w:val="both"/>
              <w:rPr>
                <w:sz w:val="20"/>
                <w:szCs w:val="20"/>
                <w:lang w:val="en-US"/>
              </w:rPr>
            </w:pPr>
            <w:r w:rsidRPr="007C00B8">
              <w:rPr>
                <w:sz w:val="20"/>
                <w:szCs w:val="20"/>
              </w:rPr>
              <w:t xml:space="preserve">Pircēja e-pasta adrese / </w:t>
            </w:r>
            <w:r w:rsidR="00080048" w:rsidRPr="00080048">
              <w:rPr>
                <w:i/>
                <w:iCs/>
                <w:sz w:val="20"/>
                <w:szCs w:val="20"/>
                <w:lang w:val="en-US" w:bidi="ru-RU"/>
              </w:rPr>
              <w:t>Buyer's email address</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5ECB18B6" w:rsidR="00D35F1D" w:rsidRPr="00080048" w:rsidRDefault="00D35F1D" w:rsidP="00581DF8">
            <w:pPr>
              <w:spacing w:before="20" w:afterLines="20" w:after="48"/>
              <w:jc w:val="both"/>
              <w:rPr>
                <w:sz w:val="20"/>
                <w:szCs w:val="20"/>
                <w:lang w:val="en-US"/>
              </w:rPr>
            </w:pPr>
            <w:r w:rsidRPr="007C00B8">
              <w:rPr>
                <w:sz w:val="20"/>
                <w:szCs w:val="20"/>
              </w:rPr>
              <w:t xml:space="preserve">Pircēja tālruņa numurs / </w:t>
            </w:r>
            <w:r w:rsidR="00080048" w:rsidRPr="00080048">
              <w:rPr>
                <w:i/>
                <w:iCs/>
                <w:sz w:val="20"/>
                <w:szCs w:val="20"/>
                <w:lang w:val="en-US" w:bidi="ru-RU"/>
              </w:rPr>
              <w:t>Buyer's phone number</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2CE7580B" w:rsidR="00D35F1D" w:rsidRPr="007C00B8" w:rsidRDefault="00D35F1D" w:rsidP="00581DF8">
            <w:pPr>
              <w:jc w:val="both"/>
              <w:rPr>
                <w:sz w:val="20"/>
                <w:szCs w:val="20"/>
              </w:rPr>
            </w:pPr>
            <w:r w:rsidRPr="007C00B8">
              <w:rPr>
                <w:b/>
                <w:sz w:val="20"/>
                <w:szCs w:val="20"/>
              </w:rPr>
              <w:t xml:space="preserve">PASŪTĪJUMS / </w:t>
            </w:r>
            <w:r w:rsidR="00080048" w:rsidRPr="00080048">
              <w:rPr>
                <w:b/>
                <w:i/>
                <w:iCs/>
                <w:sz w:val="20"/>
                <w:szCs w:val="20"/>
              </w:rPr>
              <w:t>ORDER</w:t>
            </w:r>
          </w:p>
        </w:tc>
      </w:tr>
      <w:tr w:rsidR="00D35F1D" w:rsidRPr="007C00B8" w14:paraId="0D715F06" w14:textId="77777777" w:rsidTr="0086593F">
        <w:tc>
          <w:tcPr>
            <w:tcW w:w="3666" w:type="dxa"/>
            <w:tcBorders>
              <w:top w:val="single" w:sz="4" w:space="0" w:color="auto"/>
              <w:left w:val="nil"/>
              <w:bottom w:val="nil"/>
            </w:tcBorders>
          </w:tcPr>
          <w:p w14:paraId="09C565F4" w14:textId="42D456F5" w:rsidR="00D35F1D" w:rsidRPr="007C00B8" w:rsidRDefault="00D35F1D" w:rsidP="00581DF8">
            <w:pPr>
              <w:spacing w:before="20" w:afterLines="20" w:after="48"/>
              <w:jc w:val="both"/>
              <w:rPr>
                <w:sz w:val="20"/>
                <w:szCs w:val="20"/>
              </w:rPr>
            </w:pPr>
            <w:r w:rsidRPr="007C00B8">
              <w:rPr>
                <w:sz w:val="20"/>
                <w:szCs w:val="20"/>
              </w:rPr>
              <w:t xml:space="preserve">Pasūtījuma numurs / </w:t>
            </w:r>
            <w:r w:rsidR="00080048" w:rsidRPr="00080048">
              <w:rPr>
                <w:i/>
                <w:iCs/>
                <w:sz w:val="20"/>
                <w:szCs w:val="20"/>
                <w:lang w:val="ru-RU" w:bidi="ru-RU"/>
              </w:rPr>
              <w:t>Order number</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43306146" w:rsidR="00D35F1D" w:rsidRPr="007C00B8" w:rsidRDefault="00D35F1D" w:rsidP="00581DF8">
            <w:pPr>
              <w:spacing w:before="20" w:afterLines="20" w:after="48"/>
              <w:jc w:val="both"/>
              <w:rPr>
                <w:sz w:val="20"/>
                <w:szCs w:val="20"/>
              </w:rPr>
            </w:pPr>
            <w:r w:rsidRPr="007C00B8">
              <w:rPr>
                <w:sz w:val="20"/>
                <w:szCs w:val="20"/>
              </w:rPr>
              <w:t xml:space="preserve">Pirkuma faktūrrēķina/čeka Nr. / </w:t>
            </w:r>
            <w:r w:rsidR="00080048" w:rsidRPr="00080048">
              <w:rPr>
                <w:i/>
                <w:iCs/>
                <w:sz w:val="20"/>
                <w:szCs w:val="20"/>
                <w:lang w:bidi="ru-RU"/>
              </w:rPr>
              <w:t>Purchase invoice/check no.</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4F2B0B13" w:rsidR="00D35F1D" w:rsidRPr="00080048" w:rsidRDefault="00D35F1D" w:rsidP="00581DF8">
            <w:pPr>
              <w:spacing w:before="20" w:afterLines="20" w:after="48"/>
              <w:jc w:val="both"/>
              <w:rPr>
                <w:sz w:val="20"/>
                <w:szCs w:val="20"/>
                <w:lang w:val="en-US"/>
              </w:rPr>
            </w:pPr>
            <w:r w:rsidRPr="007C00B8">
              <w:rPr>
                <w:sz w:val="20"/>
                <w:szCs w:val="20"/>
              </w:rPr>
              <w:t xml:space="preserve">Preces saņemšanas datums / </w:t>
            </w:r>
            <w:r w:rsidR="00080048" w:rsidRPr="00080048">
              <w:rPr>
                <w:i/>
                <w:iCs/>
                <w:sz w:val="20"/>
                <w:szCs w:val="20"/>
                <w:lang w:val="en-US" w:bidi="ru-RU"/>
              </w:rPr>
              <w:t>Date of receipt of the product</w:t>
            </w:r>
          </w:p>
        </w:tc>
        <w:tc>
          <w:tcPr>
            <w:tcW w:w="6682" w:type="dxa"/>
            <w:tcBorders>
              <w:right w:val="nil"/>
            </w:tcBorders>
          </w:tcPr>
          <w:p w14:paraId="470CE184" w14:textId="77777777" w:rsidR="00D35F1D" w:rsidRDefault="00D35F1D" w:rsidP="00581DF8">
            <w:pPr>
              <w:jc w:val="both"/>
              <w:rPr>
                <w:sz w:val="20"/>
                <w:szCs w:val="20"/>
              </w:rPr>
            </w:pPr>
          </w:p>
          <w:p w14:paraId="6AC0F6D9" w14:textId="77777777" w:rsidR="00AE0696" w:rsidRPr="007C00B8" w:rsidRDefault="00AE0696" w:rsidP="00581DF8">
            <w:pPr>
              <w:jc w:val="both"/>
              <w:rPr>
                <w:sz w:val="20"/>
                <w:szCs w:val="20"/>
              </w:rPr>
            </w:pPr>
          </w:p>
        </w:tc>
      </w:tr>
      <w:tr w:rsidR="00AE0696" w:rsidRPr="007C00B8" w14:paraId="0E4A0EF8" w14:textId="77777777" w:rsidTr="0086593F">
        <w:tc>
          <w:tcPr>
            <w:tcW w:w="3666" w:type="dxa"/>
            <w:tcBorders>
              <w:left w:val="nil"/>
            </w:tcBorders>
          </w:tcPr>
          <w:p w14:paraId="66F739D6" w14:textId="3A1ADA5F" w:rsidR="00AE0696" w:rsidRPr="00080048" w:rsidRDefault="00AE0696" w:rsidP="00581DF8">
            <w:pPr>
              <w:spacing w:before="20" w:afterLines="20" w:after="48"/>
              <w:jc w:val="both"/>
              <w:rPr>
                <w:sz w:val="20"/>
                <w:szCs w:val="20"/>
                <w:lang w:val="en-US"/>
              </w:rPr>
            </w:pPr>
            <w:r w:rsidRPr="00201682">
              <w:rPr>
                <w:sz w:val="20"/>
                <w:szCs w:val="20"/>
              </w:rPr>
              <w:t xml:space="preserve">Preces pilns nosaukums / </w:t>
            </w:r>
            <w:r w:rsidR="00080048" w:rsidRPr="00080048">
              <w:rPr>
                <w:i/>
                <w:iCs/>
                <w:sz w:val="20"/>
                <w:szCs w:val="20"/>
                <w:lang w:val="en-US" w:bidi="ru-RU"/>
              </w:rPr>
              <w:t>Full name of the product</w:t>
            </w:r>
          </w:p>
        </w:tc>
        <w:tc>
          <w:tcPr>
            <w:tcW w:w="6682" w:type="dxa"/>
            <w:tcBorders>
              <w:right w:val="nil"/>
            </w:tcBorders>
          </w:tcPr>
          <w:p w14:paraId="3572C05A" w14:textId="77777777" w:rsidR="00AE0696" w:rsidRDefault="00AE0696" w:rsidP="00581DF8">
            <w:pPr>
              <w:jc w:val="both"/>
              <w:rPr>
                <w:sz w:val="20"/>
                <w:szCs w:val="20"/>
              </w:rPr>
            </w:pPr>
          </w:p>
        </w:tc>
      </w:tr>
    </w:tbl>
    <w:p w14:paraId="6E4ED70F" w14:textId="77777777" w:rsidR="00AE0696" w:rsidRDefault="00AE0696" w:rsidP="00581DF8">
      <w:pPr>
        <w:jc w:val="both"/>
        <w:rPr>
          <w:sz w:val="18"/>
          <w:szCs w:val="18"/>
        </w:rPr>
      </w:pPr>
    </w:p>
    <w:tbl>
      <w:tblPr>
        <w:tblStyle w:val="TableGrid"/>
        <w:tblW w:w="10460" w:type="dxa"/>
        <w:tblInd w:w="-727" w:type="dxa"/>
        <w:tblLook w:val="04A0" w:firstRow="1" w:lastRow="0" w:firstColumn="1" w:lastColumn="0" w:noHBand="0" w:noVBand="1"/>
      </w:tblPr>
      <w:tblGrid>
        <w:gridCol w:w="10460"/>
      </w:tblGrid>
      <w:tr w:rsidR="00AE0696" w:rsidRPr="00201682" w14:paraId="0DE69722" w14:textId="77777777" w:rsidTr="00811668">
        <w:trPr>
          <w:trHeight w:val="2387"/>
        </w:trPr>
        <w:tc>
          <w:tcPr>
            <w:tcW w:w="10460" w:type="dxa"/>
          </w:tcPr>
          <w:p w14:paraId="0EE13F83" w14:textId="692BCAE9" w:rsidR="00AE0696" w:rsidRPr="00201682" w:rsidRDefault="00AE0696" w:rsidP="00811668">
            <w:pPr>
              <w:rPr>
                <w:b/>
                <w:bCs/>
                <w:i/>
                <w:iCs/>
                <w:color w:val="FF0000"/>
                <w:sz w:val="10"/>
                <w:szCs w:val="10"/>
              </w:rPr>
            </w:pPr>
            <w:r w:rsidRPr="00201682">
              <w:rPr>
                <w:b/>
                <w:bCs/>
                <w:sz w:val="20"/>
                <w:szCs w:val="20"/>
              </w:rPr>
              <w:t xml:space="preserve">Preces bojājuma apraksts: / </w:t>
            </w:r>
            <w:r w:rsidR="00080048" w:rsidRPr="00080048">
              <w:rPr>
                <w:b/>
                <w:i/>
                <w:iCs/>
                <w:sz w:val="18"/>
                <w:szCs w:val="18"/>
                <w:lang w:bidi="ru-RU"/>
              </w:rPr>
              <w:t>Description of product damage:</w:t>
            </w:r>
            <w:r w:rsidRPr="00201682">
              <w:rPr>
                <w:b/>
                <w:bCs/>
                <w:i/>
                <w:iCs/>
                <w:sz w:val="20"/>
                <w:szCs w:val="20"/>
              </w:rPr>
              <w:br/>
            </w:r>
            <w:r w:rsidRPr="00201682">
              <w:rPr>
                <w:sz w:val="16"/>
                <w:szCs w:val="16"/>
              </w:rPr>
              <w:t xml:space="preserve">(detalizēti aprakstiet bojājumu) / </w:t>
            </w:r>
            <w:r w:rsidRPr="00AE0696">
              <w:rPr>
                <w:i/>
                <w:iCs/>
                <w:sz w:val="18"/>
                <w:szCs w:val="18"/>
                <w:lang w:bidi="ru-RU"/>
              </w:rPr>
              <w:t>(</w:t>
            </w:r>
            <w:r w:rsidR="00080048" w:rsidRPr="00080048">
              <w:rPr>
                <w:i/>
                <w:iCs/>
                <w:sz w:val="18"/>
                <w:szCs w:val="18"/>
                <w:lang w:bidi="ru-RU"/>
              </w:rPr>
              <w:t>describe the damage in detail)</w:t>
            </w:r>
            <w:r w:rsidRPr="00AE0696">
              <w:rPr>
                <w:i/>
                <w:iCs/>
                <w:sz w:val="18"/>
                <w:szCs w:val="18"/>
                <w:lang w:bidi="ru-RU"/>
              </w:rPr>
              <w:t>)</w:t>
            </w:r>
          </w:p>
          <w:p w14:paraId="724E3F08" w14:textId="77777777" w:rsidR="00AE0696" w:rsidRPr="00201682" w:rsidRDefault="00AE0696" w:rsidP="00811668">
            <w:pPr>
              <w:rPr>
                <w:sz w:val="16"/>
                <w:szCs w:val="16"/>
              </w:rPr>
            </w:pPr>
            <w:r w:rsidRPr="00201682">
              <w:rPr>
                <w:sz w:val="16"/>
                <w:szCs w:val="16"/>
              </w:rPr>
              <w:t xml:space="preserve"> </w:t>
            </w:r>
          </w:p>
          <w:p w14:paraId="3ED509D2" w14:textId="77777777" w:rsidR="00AE0696" w:rsidRPr="00201682" w:rsidRDefault="00AE0696" w:rsidP="00811668">
            <w:pPr>
              <w:rPr>
                <w:b/>
                <w:bCs/>
                <w:sz w:val="20"/>
                <w:szCs w:val="20"/>
              </w:rPr>
            </w:pPr>
          </w:p>
        </w:tc>
      </w:tr>
      <w:tr w:rsidR="00AE0696" w:rsidRPr="00201682" w14:paraId="5DF2F73E" w14:textId="77777777" w:rsidTr="00811668">
        <w:trPr>
          <w:trHeight w:val="989"/>
        </w:trPr>
        <w:tc>
          <w:tcPr>
            <w:tcW w:w="10460" w:type="dxa"/>
          </w:tcPr>
          <w:p w14:paraId="1E136EBB" w14:textId="1EF00E70" w:rsidR="00AE0696" w:rsidRDefault="00AE0696" w:rsidP="00811668">
            <w:pPr>
              <w:rPr>
                <w:b/>
                <w:i/>
                <w:iCs/>
                <w:sz w:val="18"/>
                <w:szCs w:val="18"/>
                <w:lang w:bidi="ru-RU"/>
              </w:rPr>
            </w:pPr>
            <w:r w:rsidRPr="00201682">
              <w:rPr>
                <w:b/>
                <w:bCs/>
                <w:sz w:val="20"/>
                <w:szCs w:val="20"/>
              </w:rPr>
              <w:t xml:space="preserve">Komplektācija, preces stāvoklis, komentāri: / </w:t>
            </w:r>
            <w:r w:rsidR="00080048" w:rsidRPr="00080048">
              <w:rPr>
                <w:b/>
                <w:i/>
                <w:iCs/>
                <w:sz w:val="18"/>
                <w:szCs w:val="18"/>
                <w:lang w:bidi="ru-RU"/>
              </w:rPr>
              <w:t>Package, product condition, comments:</w:t>
            </w:r>
          </w:p>
          <w:p w14:paraId="0C1FDD75" w14:textId="77777777" w:rsidR="00AE0696" w:rsidRDefault="00AE0696" w:rsidP="00811668">
            <w:pPr>
              <w:rPr>
                <w:b/>
                <w:i/>
                <w:iCs/>
                <w:sz w:val="18"/>
                <w:szCs w:val="18"/>
                <w:lang w:bidi="ru-RU"/>
              </w:rPr>
            </w:pPr>
          </w:p>
          <w:p w14:paraId="613CD5EC" w14:textId="77777777" w:rsidR="00AE0696" w:rsidRDefault="00AE0696" w:rsidP="00811668">
            <w:pPr>
              <w:rPr>
                <w:b/>
                <w:i/>
                <w:iCs/>
                <w:sz w:val="18"/>
                <w:szCs w:val="18"/>
                <w:lang w:bidi="ru-RU"/>
              </w:rPr>
            </w:pPr>
          </w:p>
          <w:p w14:paraId="523F40C7" w14:textId="77777777" w:rsidR="00AE0696" w:rsidRDefault="00AE0696" w:rsidP="00811668">
            <w:pPr>
              <w:rPr>
                <w:b/>
                <w:i/>
                <w:iCs/>
                <w:sz w:val="18"/>
                <w:szCs w:val="18"/>
                <w:lang w:bidi="ru-RU"/>
              </w:rPr>
            </w:pPr>
          </w:p>
          <w:p w14:paraId="579E8805" w14:textId="77777777" w:rsidR="00AE0696" w:rsidRDefault="00AE0696" w:rsidP="00811668">
            <w:pPr>
              <w:rPr>
                <w:b/>
                <w:i/>
                <w:iCs/>
                <w:sz w:val="18"/>
                <w:szCs w:val="18"/>
                <w:lang w:bidi="ru-RU"/>
              </w:rPr>
            </w:pPr>
          </w:p>
          <w:p w14:paraId="420F174E" w14:textId="77777777" w:rsidR="00AE0696" w:rsidRDefault="00AE0696" w:rsidP="00811668">
            <w:pPr>
              <w:rPr>
                <w:b/>
                <w:i/>
                <w:iCs/>
                <w:sz w:val="18"/>
                <w:szCs w:val="18"/>
                <w:lang w:bidi="ru-RU"/>
              </w:rPr>
            </w:pPr>
          </w:p>
          <w:p w14:paraId="443C2AC7" w14:textId="77777777" w:rsidR="00AE0696" w:rsidRDefault="00AE0696" w:rsidP="00811668">
            <w:pPr>
              <w:rPr>
                <w:b/>
                <w:i/>
                <w:iCs/>
                <w:sz w:val="18"/>
                <w:szCs w:val="18"/>
                <w:lang w:bidi="ru-RU"/>
              </w:rPr>
            </w:pPr>
          </w:p>
          <w:p w14:paraId="641392C8" w14:textId="4274BCA3" w:rsidR="00AE0696" w:rsidRPr="00AE0696" w:rsidRDefault="00AE0696" w:rsidP="00811668">
            <w:pPr>
              <w:rPr>
                <w:b/>
                <w:bCs/>
                <w:sz w:val="18"/>
                <w:szCs w:val="18"/>
              </w:rPr>
            </w:pPr>
          </w:p>
        </w:tc>
      </w:tr>
    </w:tbl>
    <w:p w14:paraId="5C56498C" w14:textId="77777777" w:rsidR="00AE0696" w:rsidRDefault="00AE0696" w:rsidP="00AE0696">
      <w:pPr>
        <w:jc w:val="both"/>
        <w:rPr>
          <w:b/>
          <w:bCs/>
          <w:sz w:val="18"/>
          <w:szCs w:val="18"/>
        </w:rPr>
      </w:pPr>
    </w:p>
    <w:p w14:paraId="6B25665E" w14:textId="083846B3" w:rsidR="00AE0696" w:rsidRPr="00201682" w:rsidRDefault="00AE0696" w:rsidP="00AE0696">
      <w:pPr>
        <w:jc w:val="both"/>
        <w:rPr>
          <w:b/>
          <w:bCs/>
          <w:i/>
          <w:iCs/>
          <w:color w:val="FF0000"/>
          <w:sz w:val="18"/>
          <w:szCs w:val="18"/>
        </w:rPr>
      </w:pPr>
      <w:r w:rsidRPr="00201682">
        <w:rPr>
          <w:b/>
          <w:bCs/>
          <w:sz w:val="18"/>
          <w:szCs w:val="18"/>
        </w:rPr>
        <w:t xml:space="preserve">GARANTIJAS NOSACĪJUMI UN INFORMĀCIJA: / </w:t>
      </w:r>
      <w:r w:rsidR="00080048" w:rsidRPr="00080048">
        <w:rPr>
          <w:b/>
          <w:i/>
          <w:iCs/>
          <w:sz w:val="18"/>
          <w:szCs w:val="18"/>
          <w:lang w:bidi="ru-RU"/>
        </w:rPr>
        <w:t>WARRANTY TERMS AND INFORMATION:</w:t>
      </w:r>
    </w:p>
    <w:p w14:paraId="25136E6C" w14:textId="77777777" w:rsidR="00080048"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080048">
        <w:rPr>
          <w:sz w:val="18"/>
          <w:szCs w:val="18"/>
        </w:rPr>
        <w:t xml:space="preserve">Klienta vārds, uzvārds un cita kontaktinformācija var tikt nodota garantijas apkalpošanas centram lūgumu skatīšanas un atbildes uz tiem sniegšanas nolūkā. / </w:t>
      </w:r>
      <w:r w:rsidR="00080048" w:rsidRPr="00080048">
        <w:rPr>
          <w:i/>
          <w:iCs/>
          <w:sz w:val="18"/>
          <w:szCs w:val="18"/>
          <w:lang w:bidi="ru-RU"/>
        </w:rPr>
        <w:t>The customer's name, surname and other contact information may be transferred to the warranty service center for the purpose of viewing and responding to requests.</w:t>
      </w:r>
    </w:p>
    <w:p w14:paraId="15362BC6" w14:textId="77777777" w:rsidR="00080048"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080048">
        <w:rPr>
          <w:sz w:val="18"/>
          <w:szCs w:val="18"/>
        </w:rPr>
        <w:t xml:space="preserve">Ja bojājumi neapstiprinās vai prece neatbilst ražotāja garantijas remonta veikšanai izvirzītajām prasībām, var tikt piemērota 15 (piecpadsmit) eiro diagnostikas maksa. / </w:t>
      </w:r>
      <w:r w:rsidR="00080048" w:rsidRPr="00080048">
        <w:rPr>
          <w:i/>
          <w:iCs/>
          <w:sz w:val="18"/>
          <w:szCs w:val="18"/>
          <w:lang w:bidi="ru-RU"/>
        </w:rPr>
        <w:t>If the damage is not confirmed or the product does not meet the manufacturer's warranty repair requirements, a diagnostic fee of 15 (fifteen) euros may be applied.</w:t>
      </w:r>
    </w:p>
    <w:p w14:paraId="087E5881" w14:textId="5A6F07DD" w:rsidR="00AE0696" w:rsidRPr="00080048"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080048">
        <w:rPr>
          <w:sz w:val="18"/>
          <w:szCs w:val="18"/>
        </w:rPr>
        <w:t xml:space="preserve">Visa garantijas remontam pieņemamajā ierīcē esošā informācija (tostarp SIM karte un tajā esošie kontakti, atmiņas karte un tajā esošās fotogrāfijas, galerija, kalendāra ieraksti) diagnostikas laikā var tikt dzēsta un neatgriezeniski iznīcināta. / </w:t>
      </w:r>
      <w:r w:rsidR="00080048" w:rsidRPr="00080048">
        <w:rPr>
          <w:i/>
          <w:iCs/>
          <w:sz w:val="18"/>
          <w:szCs w:val="18"/>
          <w:lang w:bidi="ru-RU"/>
        </w:rPr>
        <w:t>All information contained in the device accepted for warranty repair (including the SIM card and its contacts, memory card and its photos, gallery, calendar entries) may be deleted and permanently destroyed during diagnostics.</w:t>
      </w:r>
    </w:p>
    <w:p w14:paraId="7215F8B2" w14:textId="4501AFE4" w:rsidR="00AE0696" w:rsidRPr="00201682" w:rsidRDefault="00AE0696" w:rsidP="00AE0696">
      <w:pPr>
        <w:pStyle w:val="ListParagraph"/>
        <w:widowControl w:val="0"/>
        <w:numPr>
          <w:ilvl w:val="0"/>
          <w:numId w:val="3"/>
        </w:numPr>
        <w:autoSpaceDE w:val="0"/>
        <w:autoSpaceDN w:val="0"/>
        <w:spacing w:before="16"/>
        <w:contextualSpacing w:val="0"/>
        <w:jc w:val="both"/>
        <w:rPr>
          <w:sz w:val="18"/>
          <w:szCs w:val="18"/>
        </w:rPr>
      </w:pPr>
      <w:r w:rsidRPr="00201682">
        <w:rPr>
          <w:sz w:val="18"/>
          <w:szCs w:val="18"/>
        </w:rPr>
        <w:lastRenderedPageBreak/>
        <w:t xml:space="preserve">Par rezerves datu kopijas izgatavošanu, SIM un atmiņas kartes izņemšanu un uzglabāšanu atbild klients, izdevumi par datu zaudēšanu vai atjaunošanu netiek segti. / </w:t>
      </w:r>
      <w:r w:rsidR="00080048" w:rsidRPr="00080048">
        <w:rPr>
          <w:i/>
          <w:iCs/>
          <w:sz w:val="18"/>
          <w:szCs w:val="18"/>
          <w:lang w:bidi="ru-RU"/>
        </w:rPr>
        <w:t>The customer is responsible for making a backup copy of the data, removing and storing the SIM and memory card, expenses for data loss or restoration are not covered.</w:t>
      </w:r>
    </w:p>
    <w:p w14:paraId="4FF2A878" w14:textId="6038E856"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Negarantijas apkalpošana veicama saskaņā ar garantijas centra noteiktajiem darbu veikšanas cenrāžiem. / </w:t>
      </w:r>
      <w:r w:rsidR="00080048" w:rsidRPr="00080048">
        <w:rPr>
          <w:i/>
          <w:iCs/>
          <w:sz w:val="18"/>
          <w:szCs w:val="18"/>
          <w:lang w:bidi="ru-RU"/>
        </w:rPr>
        <w:t>Out-of-warranty service can be performed in accordance with the price lists for work performed by the warranty center.</w:t>
      </w:r>
    </w:p>
    <w:p w14:paraId="2B35DB56" w14:textId="2164BF56"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Klients apņemas nekavējoties informēt Pārdevēju par izmaiņām kontaktinformācijā. / </w:t>
      </w:r>
      <w:r w:rsidR="00080048" w:rsidRPr="00080048">
        <w:rPr>
          <w:i/>
          <w:iCs/>
          <w:sz w:val="18"/>
          <w:szCs w:val="18"/>
          <w:lang w:bidi="ru-RU"/>
        </w:rPr>
        <w:t>The Customer undertakes to immediately notify the Seller of changes in contact information.</w:t>
      </w:r>
    </w:p>
    <w:p w14:paraId="4C2C409E" w14:textId="4E5683F1" w:rsidR="00AE0696" w:rsidRPr="00AE0696" w:rsidRDefault="00AE0696" w:rsidP="00AE0696">
      <w:pPr>
        <w:pStyle w:val="ListParagraph"/>
        <w:widowControl w:val="0"/>
        <w:numPr>
          <w:ilvl w:val="0"/>
          <w:numId w:val="3"/>
        </w:numPr>
        <w:autoSpaceDE w:val="0"/>
        <w:autoSpaceDN w:val="0"/>
        <w:spacing w:before="16"/>
        <w:contextualSpacing w:val="0"/>
        <w:jc w:val="both"/>
        <w:rPr>
          <w:sz w:val="18"/>
          <w:szCs w:val="18"/>
        </w:rPr>
      </w:pPr>
      <w:r w:rsidRPr="00201682">
        <w:rPr>
          <w:sz w:val="18"/>
          <w:szCs w:val="18"/>
        </w:rPr>
        <w:t xml:space="preserve">Nepaņemot preces 3 (trīs) mēnešu laikā no informēšanas par apskates-remonta beigām, prece var tikt utilizēta. / </w:t>
      </w:r>
      <w:r w:rsidR="00080048" w:rsidRPr="00080048">
        <w:rPr>
          <w:i/>
          <w:iCs/>
          <w:sz w:val="18"/>
          <w:szCs w:val="18"/>
          <w:lang w:bidi="ru-RU"/>
        </w:rPr>
        <w:t>If the goods are not picked up within 3 (three) months from the notification of the end of the inspection-repair, the goods may be disposed of.</w:t>
      </w:r>
    </w:p>
    <w:p w14:paraId="416D0839" w14:textId="5EC41888" w:rsidR="00AE0696" w:rsidRDefault="00AE0696" w:rsidP="00581DF8">
      <w:pPr>
        <w:pStyle w:val="ListParagraph"/>
        <w:widowControl w:val="0"/>
        <w:numPr>
          <w:ilvl w:val="0"/>
          <w:numId w:val="3"/>
        </w:numPr>
        <w:autoSpaceDE w:val="0"/>
        <w:autoSpaceDN w:val="0"/>
        <w:spacing w:before="16"/>
        <w:contextualSpacing w:val="0"/>
        <w:jc w:val="both"/>
        <w:rPr>
          <w:sz w:val="18"/>
          <w:szCs w:val="18"/>
        </w:rPr>
      </w:pPr>
      <w:r w:rsidRPr="00AE0696">
        <w:rPr>
          <w:sz w:val="18"/>
          <w:szCs w:val="18"/>
        </w:rPr>
        <w:t xml:space="preserve">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 </w:t>
      </w:r>
      <w:r w:rsidR="00080048" w:rsidRPr="00080048">
        <w:rPr>
          <w:sz w:val="18"/>
          <w:szCs w:val="18"/>
        </w:rPr>
        <w:t>The Consumer is responsible for delivering the Product to the Seller, providing packaging to protect the Product from damage during transportation to the Seller. The Consumer is responsible for damage caused to the Product during transportation, if it was caused by insufficient product packaging. Delivery costs associated with returning the Product are borne by the Consumer.</w:t>
      </w:r>
    </w:p>
    <w:p w14:paraId="25E0B69E" w14:textId="77777777" w:rsidR="00AE0696" w:rsidRPr="00AE0696" w:rsidRDefault="00AE0696" w:rsidP="00AE0696">
      <w:pPr>
        <w:pStyle w:val="ListParagraph"/>
        <w:widowControl w:val="0"/>
        <w:autoSpaceDE w:val="0"/>
        <w:autoSpaceDN w:val="0"/>
        <w:spacing w:before="16"/>
        <w:ind w:left="218"/>
        <w:contextualSpacing w:val="0"/>
        <w:jc w:val="both"/>
        <w:rPr>
          <w:sz w:val="18"/>
          <w:szCs w:val="18"/>
        </w:rPr>
      </w:pPr>
    </w:p>
    <w:p w14:paraId="0CFABF78" w14:textId="730B8B75" w:rsidR="00161E3E" w:rsidRDefault="00161E3E" w:rsidP="00581DF8">
      <w:pPr>
        <w:jc w:val="both"/>
        <w:rPr>
          <w:i/>
          <w:iCs/>
          <w:sz w:val="18"/>
          <w:szCs w:val="18"/>
        </w:rPr>
      </w:pPr>
      <w:r>
        <w:rPr>
          <w:sz w:val="18"/>
          <w:szCs w:val="18"/>
        </w:rPr>
        <w:t>Preci var nodot Rīgā, Rītausmas ielā 4a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080048" w:rsidRPr="00080048">
        <w:t xml:space="preserve"> </w:t>
      </w:r>
      <w:r w:rsidR="00080048" w:rsidRPr="00080048">
        <w:rPr>
          <w:i/>
          <w:iCs/>
          <w:sz w:val="18"/>
          <w:szCs w:val="18"/>
        </w:rPr>
        <w:t>The product can be handed over in Riga, Rītausmas street 4a at pre-arranged times or by sending it to the parcel post specified by the Seller.</w:t>
      </w:r>
    </w:p>
    <w:p w14:paraId="35D2554F" w14:textId="7ABDAFF6" w:rsidR="0061234D" w:rsidRPr="0061234D" w:rsidRDefault="0061234D" w:rsidP="00581DF8">
      <w:pPr>
        <w:jc w:val="both"/>
        <w:rPr>
          <w:i/>
          <w:iCs/>
          <w:sz w:val="18"/>
          <w:szCs w:val="18"/>
        </w:rPr>
      </w:pPr>
      <w:r>
        <w:rPr>
          <w:sz w:val="18"/>
          <w:szCs w:val="18"/>
        </w:rPr>
        <w:t>Jautājumu un neskaidrību gadījumā lūgums zvanīt +371 20577992 vai rakstot uz e-pastu ifo@lawood.lv/</w:t>
      </w:r>
      <w:r w:rsidR="000A2B3F" w:rsidRPr="000A2B3F">
        <w:t xml:space="preserve"> </w:t>
      </w:r>
      <w:r w:rsidR="000A2B3F" w:rsidRPr="000A2B3F">
        <w:rPr>
          <w:i/>
          <w:iCs/>
          <w:sz w:val="18"/>
          <w:szCs w:val="18"/>
        </w:rPr>
        <w:t>In case of questions and uncertainties, please call +371 20577992 or write to e-mail ifo@lawood.lv</w:t>
      </w:r>
    </w:p>
    <w:p w14:paraId="25C97304" w14:textId="77777777" w:rsidR="00161E3E" w:rsidRDefault="00161E3E" w:rsidP="00581DF8">
      <w:pPr>
        <w:jc w:val="both"/>
        <w:rPr>
          <w:b/>
          <w:sz w:val="18"/>
          <w:szCs w:val="18"/>
        </w:rPr>
      </w:pPr>
    </w:p>
    <w:p w14:paraId="59D44E24" w14:textId="00049DF9"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“C&amp;T Rental” </w:t>
      </w:r>
      <w:r w:rsidRPr="007C00B8">
        <w:rPr>
          <w:sz w:val="15"/>
          <w:szCs w:val="15"/>
        </w:rPr>
        <w:t xml:space="preserve"> (adrese:   </w:t>
      </w:r>
      <w:r w:rsidR="009843A6">
        <w:rPr>
          <w:sz w:val="15"/>
          <w:szCs w:val="15"/>
        </w:rPr>
        <w:t>Rīga, Rītausmas iela 4a</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 xml:space="preserve">SIA “C&amp;T Rental”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SIA “C&amp;T Rental”</w:t>
      </w:r>
      <w:r w:rsidRPr="007C00B8">
        <w:rPr>
          <w:sz w:val="15"/>
          <w:szCs w:val="15"/>
        </w:rPr>
        <w:t xml:space="preserve"> nevarēs izpildīt līgumu. Šajā punktā norādītie dati ir saglabājami 6 (sešus) mēnešus no izpildītās darbības. / </w:t>
      </w:r>
      <w:r w:rsidR="000A2B3F" w:rsidRPr="000A2B3F">
        <w:rPr>
          <w:i/>
          <w:iCs/>
          <w:sz w:val="15"/>
          <w:szCs w:val="15"/>
          <w:lang w:bidi="ru-RU"/>
        </w:rPr>
        <w:t>We inform you that SIA "C&amp;T Rental" (address: Rītausmas iela 4a, e-mail info@lawood.lv) processes the data submitted by the buyer: name, surname, address, phone number, e-mail and other data specified in the contract SIA "C&amp;T Rental" for the purposes of concluding and executing the contract with the Buyer. Submission of personal data is necessary in order to execute a contract to which the Buyer is a party. Without this data, SIA "C&amp;T Rental" will not be able to fulfill the contract. The data specified in this point must be stored for 6 (six) months from the performed operation.</w:t>
      </w:r>
    </w:p>
    <w:p w14:paraId="20904769" w14:textId="77777777" w:rsidR="00D35F1D" w:rsidRPr="007C00B8" w:rsidRDefault="00D35F1D" w:rsidP="00B97C90">
      <w:pPr>
        <w:ind w:right="-336"/>
        <w:contextualSpacing/>
        <w:jc w:val="both"/>
        <w:rPr>
          <w:sz w:val="15"/>
          <w:szCs w:val="15"/>
        </w:rPr>
      </w:pPr>
    </w:p>
    <w:p w14:paraId="5A105691" w14:textId="79AD98A7"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“C&amp;T Rental</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000A2B3F" w:rsidRPr="000A2B3F">
        <w:rPr>
          <w:i/>
          <w:iCs/>
          <w:sz w:val="15"/>
          <w:szCs w:val="15"/>
          <w:lang w:bidi="ru-RU"/>
        </w:rPr>
        <w:t>The buyer has the right to request to be allowed to get acquainted with his personal data, to correct them, to delete them in the cases specified in the regulatory acts, to limit data processing. These rights can be exercised by contacting SIA "C&amp;T Rental" by e-mail. The buyer has the right to submit a complaint to the supervisory authority in the EU country where he has his permanent place of residence, place of work or place where the suspected offense was committed.</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6C18AC2D"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5D807A4E" w14:textId="2D5329D8" w:rsidR="00D35F1D" w:rsidRDefault="000A2B3F" w:rsidP="00581DF8">
      <w:pPr>
        <w:ind w:left="-567" w:right="-336"/>
        <w:jc w:val="both"/>
        <w:rPr>
          <w:b/>
          <w:i/>
          <w:iCs/>
          <w:sz w:val="18"/>
          <w:szCs w:val="18"/>
          <w:lang w:val="en-US" w:bidi="ru-RU"/>
        </w:rPr>
      </w:pPr>
      <w:r w:rsidRPr="000A2B3F">
        <w:rPr>
          <w:b/>
          <w:i/>
          <w:iCs/>
          <w:sz w:val="18"/>
          <w:szCs w:val="18"/>
          <w:lang w:val="en-US" w:bidi="ru-RU"/>
        </w:rPr>
        <w:t>By signing, I certify that I have entered the information correctly.</w:t>
      </w:r>
    </w:p>
    <w:p w14:paraId="432F37DB" w14:textId="77777777" w:rsidR="000A2B3F" w:rsidRDefault="000A2B3F" w:rsidP="00581DF8">
      <w:pPr>
        <w:ind w:left="-567" w:right="-336"/>
        <w:jc w:val="both"/>
        <w:rPr>
          <w:b/>
          <w:i/>
          <w:iCs/>
          <w:sz w:val="18"/>
          <w:szCs w:val="18"/>
          <w:lang w:val="en-US" w:bidi="ru-RU"/>
        </w:rPr>
      </w:pPr>
    </w:p>
    <w:p w14:paraId="64416590" w14:textId="77777777" w:rsidR="000A2B3F" w:rsidRDefault="000A2B3F" w:rsidP="00581DF8">
      <w:pPr>
        <w:ind w:left="-567" w:right="-336"/>
        <w:jc w:val="both"/>
        <w:rPr>
          <w:b/>
          <w:i/>
          <w:iCs/>
          <w:sz w:val="18"/>
          <w:szCs w:val="18"/>
          <w:lang w:val="en-US" w:bidi="ru-RU"/>
        </w:rPr>
      </w:pPr>
    </w:p>
    <w:p w14:paraId="723E4E5F" w14:textId="77777777" w:rsidR="000A2B3F" w:rsidRDefault="000A2B3F" w:rsidP="00581DF8">
      <w:pPr>
        <w:ind w:left="-567" w:right="-336"/>
        <w:jc w:val="both"/>
        <w:rPr>
          <w:b/>
          <w:i/>
          <w:iCs/>
          <w:sz w:val="18"/>
          <w:szCs w:val="18"/>
          <w:lang w:val="en-US" w:bidi="ru-RU"/>
        </w:rPr>
      </w:pPr>
    </w:p>
    <w:p w14:paraId="640EA14C" w14:textId="77777777" w:rsidR="000A2B3F" w:rsidRDefault="000A2B3F" w:rsidP="00581DF8">
      <w:pPr>
        <w:ind w:left="-567" w:right="-336"/>
        <w:jc w:val="both"/>
        <w:rPr>
          <w:b/>
          <w:i/>
          <w:iCs/>
          <w:sz w:val="18"/>
          <w:szCs w:val="18"/>
          <w:lang w:val="en-US" w:bidi="ru-RU"/>
        </w:rPr>
      </w:pPr>
    </w:p>
    <w:p w14:paraId="0905ABED" w14:textId="77777777" w:rsidR="000A2B3F" w:rsidRDefault="000A2B3F" w:rsidP="00581DF8">
      <w:pPr>
        <w:ind w:left="-567" w:right="-336"/>
        <w:jc w:val="both"/>
        <w:rPr>
          <w:b/>
          <w:i/>
          <w:iCs/>
          <w:sz w:val="18"/>
          <w:szCs w:val="18"/>
          <w:lang w:val="en-US" w:bidi="ru-RU"/>
        </w:rPr>
      </w:pPr>
    </w:p>
    <w:p w14:paraId="7C2D0676" w14:textId="77777777" w:rsidR="000A2B3F" w:rsidRDefault="000A2B3F" w:rsidP="00581DF8">
      <w:pPr>
        <w:ind w:left="-567" w:right="-336"/>
        <w:jc w:val="both"/>
        <w:rPr>
          <w:b/>
          <w:i/>
          <w:iCs/>
          <w:sz w:val="18"/>
          <w:szCs w:val="18"/>
          <w:lang w:val="en-US" w:bidi="ru-RU"/>
        </w:rPr>
      </w:pPr>
    </w:p>
    <w:p w14:paraId="38A67C7E" w14:textId="77777777" w:rsidR="000A2B3F" w:rsidRDefault="000A2B3F" w:rsidP="00581DF8">
      <w:pPr>
        <w:ind w:left="-567" w:right="-336"/>
        <w:jc w:val="both"/>
        <w:rPr>
          <w:b/>
          <w:i/>
          <w:iCs/>
          <w:sz w:val="18"/>
          <w:szCs w:val="18"/>
          <w:lang w:val="en-US" w:bidi="ru-RU"/>
        </w:rPr>
      </w:pPr>
    </w:p>
    <w:p w14:paraId="133AC903" w14:textId="77777777" w:rsidR="000A2B3F" w:rsidRPr="000A2B3F" w:rsidRDefault="000A2B3F" w:rsidP="00581DF8">
      <w:pPr>
        <w:ind w:left="-567" w:right="-336"/>
        <w:jc w:val="both"/>
        <w:rPr>
          <w:b/>
          <w:bCs/>
          <w:sz w:val="18"/>
          <w:szCs w:val="18"/>
          <w:lang w:val="en-US"/>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01C42E50"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000A2B3F" w:rsidRPr="000A2B3F">
        <w:rPr>
          <w:i/>
          <w:iCs/>
          <w:sz w:val="22"/>
          <w:szCs w:val="22"/>
          <w:lang w:val="ru-RU" w:bidi="ru-RU"/>
        </w:rPr>
        <w:t>Name, surname and signature of the buyer</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8244" w14:textId="77777777" w:rsidR="005728E7" w:rsidRDefault="005728E7" w:rsidP="00D35F1D">
      <w:r>
        <w:separator/>
      </w:r>
    </w:p>
  </w:endnote>
  <w:endnote w:type="continuationSeparator" w:id="0">
    <w:p w14:paraId="77477416" w14:textId="77777777" w:rsidR="005728E7" w:rsidRDefault="005728E7"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408B" w14:textId="77777777" w:rsidR="005728E7" w:rsidRDefault="005728E7" w:rsidP="00D35F1D">
      <w:r>
        <w:separator/>
      </w:r>
    </w:p>
  </w:footnote>
  <w:footnote w:type="continuationSeparator" w:id="0">
    <w:p w14:paraId="2CD8CB90" w14:textId="77777777" w:rsidR="005728E7" w:rsidRDefault="005728E7"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578CD"/>
    <w:multiLevelType w:val="hybridMultilevel"/>
    <w:tmpl w:val="2374790E"/>
    <w:lvl w:ilvl="0" w:tplc="0809000F">
      <w:start w:val="1"/>
      <w:numFmt w:val="decimal"/>
      <w:lvlText w:val="%1."/>
      <w:lvlJc w:val="left"/>
      <w:pPr>
        <w:ind w:left="218" w:hanging="360"/>
      </w:pPr>
      <w:rPr>
        <w:rFont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num w:numId="1" w16cid:durableId="789326485">
    <w:abstractNumId w:val="1"/>
  </w:num>
  <w:num w:numId="2" w16cid:durableId="314842052">
    <w:abstractNumId w:val="0"/>
  </w:num>
  <w:num w:numId="3" w16cid:durableId="99006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080048"/>
    <w:rsid w:val="000A2B3F"/>
    <w:rsid w:val="00161E3E"/>
    <w:rsid w:val="00452B22"/>
    <w:rsid w:val="0045373B"/>
    <w:rsid w:val="005728E7"/>
    <w:rsid w:val="00581DF8"/>
    <w:rsid w:val="006027C8"/>
    <w:rsid w:val="0061234D"/>
    <w:rsid w:val="006C0B77"/>
    <w:rsid w:val="007B2851"/>
    <w:rsid w:val="008242FF"/>
    <w:rsid w:val="0086593F"/>
    <w:rsid w:val="00870751"/>
    <w:rsid w:val="00922C48"/>
    <w:rsid w:val="009843A6"/>
    <w:rsid w:val="00AE0696"/>
    <w:rsid w:val="00B915B7"/>
    <w:rsid w:val="00B97C90"/>
    <w:rsid w:val="00C2037E"/>
    <w:rsid w:val="00D35F1D"/>
    <w:rsid w:val="00E6468E"/>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9</cp:revision>
  <dcterms:created xsi:type="dcterms:W3CDTF">2023-11-09T20:08:00Z</dcterms:created>
  <dcterms:modified xsi:type="dcterms:W3CDTF">2024-01-12T09:33:00Z</dcterms:modified>
</cp:coreProperties>
</file>